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1, 2024</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Construction Industries Division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Regulation and Licensing Department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5500 San Antonio Dr 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Albuquerque, NM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 2021 Energy Conservation Codes - PLEASE ADOPT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Ladies and gentleman: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the opportunity to make a written comment in support of adoption of the 2021 Energy Conservation Codes.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home owner in Valencia County I have experienced first hand how increased insulation  in my walls and roof have reduced by energy usage.  The energy efficiency measure in the proposed codes, if adopted and enforced, will make a very significant difference in the cost of electricity and gas for the average consumer AND reduce outputs of methane and CO2.  Insulation requirments and wall thickness, generate savings for residents and businesses.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makes good, common sense to reduce our energy use in homes to reduce our collective carbon footprint and make an impact on rising temperatures from global warming.  State and local governments have the power to maximize these savings by determining which codes are adopted and enforced by deciding if new buildings will be insulated and electrified.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 a critical next step to help challenged communities and all others, by reducing the money people will have to spend on utilities and by reducing our collective foo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