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January 1, 2024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Construction Industries Division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Regulation and Licensing Department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5500 San Antonio Dr 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Albuquerque, NM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 2021 Energy Conservation Codes - PLEASE ADOPT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Ladies and gentleman: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the opportunity to make a written comment in support of adoption of the 2021 Energy Conservation Codes.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a home owner in Valencia County I have experienced first hand how increased insulation  in my walls and roof have reduced by energy usage.  The energy efficiency measure in the proposed codes, if adopted and enforced, will make a very significant difference in the cost of electricity and gas for the average consumer AND reduce outputs of methane and CO2.  Insulation requirments and wall thickness, generate savings for residents and businesses.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makes good, common sense to reduce our energy use in homes to reduce our collective carbon footprint and make an impact on rising temperatures from global warming.  State and local governments have the power to maximize these savings by determining which codes are adopted and enforced by deciding if new buildings will be insulated and electrified.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 a critical next step to help challenged communities and all others, by reducing the money people will have to spend on utilities and by reducing our collective foo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